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0" distB="0" distL="152400" distR="152400" simplePos="0" relativeHeight="2"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wp:wrapPolygon edited="1">
                <wp:start x="0" y="0"/>
                <wp:lineTo x="21621" y="0"/>
                <wp:lineTo x="21621" y="21658"/>
                <wp:lineTo x="0" y="21658"/>
                <wp:lineTo x="0" y="0"/>
              </wp:wrapPolygon>
            </wp:wrapThrough>
            <wp:docPr id="1026"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5" cstate="print"/>
                    <a:srcRect/>
                    <a:stretch/>
                  </pic:blipFill>
                  <pic:spPr>
                    <a:xfrm>
                      <a:off x="0" y="0"/>
                      <a:ext cx="7665085" cy="1918970"/>
                    </a:xfrm>
                    <a:prstGeom prst="rect">
                      <a:avLst/>
                    </a:prstGeom>
                    <a:ln>
                      <a:noFill/>
                    </a:ln>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10 de octubre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 xml:space="preserve">El Ayuntamiento abre el plazo para solicitar las ayudas al alquiler para estudiantes universitarios y de ciclos formativos </w:t>
      </w:r>
    </w:p>
    <w:p>
      <w:pPr>
        <w:spacing w:before="100" w:beforeAutospacing="1" w:after="100" w:afterAutospacing="1"/>
        <w:jc w:val="both"/>
        <w:outlineLvl w:val="0"/>
        <w:rPr>
          <w:rFonts w:ascii="Verdana" w:hAnsi="Verdana"/>
          <w:b/>
          <w:bCs/>
          <w:kern w:val="36"/>
          <w:sz w:val="28"/>
          <w:szCs w:val="28"/>
        </w:rPr>
      </w:pPr>
      <w:r>
        <w:rPr>
          <w:rFonts w:ascii="Verdana" w:hAnsi="Verdana"/>
          <w:b/>
          <w:bCs/>
          <w:kern w:val="36"/>
          <w:sz w:val="28"/>
          <w:szCs w:val="28"/>
        </w:rPr>
        <w:t>El plazo de la misma estará abierto hasta el 24 de octubre y cuenta con una partida municipal de 30.000€</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con el objetivo de facilitar el acceso a una vivienda en régimen de alquiler a los estudiantes de enseñanzas postobligatorias del municipio, ha sacado una línea de subvenciones para sufragar dichos gastos que cuenta con una partida presupuestaria de 30.000€.</w:t>
      </w:r>
    </w:p>
    <w:p>
      <w:pPr>
        <w:spacing w:before="100" w:beforeAutospacing="1" w:after="100" w:afterAutospacing="1"/>
        <w:jc w:val="both"/>
        <w:rPr>
          <w:rFonts w:ascii="Verdana" w:hAnsi="Verdana"/>
          <w:sz w:val="28"/>
          <w:szCs w:val="28"/>
        </w:rPr>
      </w:pPr>
      <w:r>
        <w:rPr>
          <w:rFonts w:ascii="Verdana" w:hAnsi="Verdana"/>
          <w:sz w:val="28"/>
          <w:szCs w:val="28"/>
        </w:rPr>
        <w:t xml:space="preserve">Podrán concurrir a esta convocatoria que estará abierta hasta el 24 de octubre, todas aquellas personas que estando empadronadas en el municipio con una antigüedad de al menos seis meses se encuentren realizando algunas de las enseñanzas postobligatorias especificadas en las bases reguladoras siempre que </w:t>
      </w:r>
      <w:r>
        <w:rPr>
          <w:rStyle w:val="markedcontent"/>
          <w:rFonts w:ascii="Verdana" w:hAnsi="Verdana"/>
          <w:sz w:val="28"/>
          <w:szCs w:val="28"/>
        </w:rPr>
        <w:t>cumpla con los requisitos exigidos y no esté incurso en ninguna de las causas de exclusión</w:t>
      </w:r>
      <w:r>
        <w:rPr>
          <w:rFonts w:ascii="Verdana" w:hAnsi="Verdana"/>
          <w:sz w:val="28"/>
          <w:szCs w:val="28"/>
        </w:rPr>
        <w:br/>
      </w:r>
      <w:r>
        <w:rPr>
          <w:rStyle w:val="markedcontent"/>
          <w:rFonts w:ascii="Verdana" w:hAnsi="Verdana"/>
          <w:sz w:val="28"/>
          <w:szCs w:val="28"/>
        </w:rPr>
        <w:t>expresamente previstas en estas bases</w:t>
      </w:r>
      <w:r>
        <w:rPr>
          <w:rFonts w:ascii="Verdana" w:hAnsi="Verdana"/>
          <w:sz w:val="28"/>
          <w:szCs w:val="28"/>
        </w:rPr>
        <w:t>.</w:t>
      </w:r>
    </w:p>
    <w:p>
      <w:pPr>
        <w:pStyle w:val="NormalWeb"/>
        <w:jc w:val="both"/>
        <w:rPr>
          <w:rFonts w:ascii="Verdana" w:hAnsi="Verdana"/>
          <w:sz w:val="28"/>
          <w:szCs w:val="28"/>
        </w:rPr>
      </w:pPr>
      <w:r>
        <w:rPr>
          <w:rFonts w:ascii="Verdana" w:hAnsi="Verdana"/>
          <w:sz w:val="28"/>
          <w:szCs w:val="28"/>
        </w:rPr>
        <w:t xml:space="preserve">La solicitud </w:t>
      </w:r>
      <w:r>
        <w:rPr>
          <w:rFonts w:ascii="Verdana" w:hAnsi="Verdana"/>
          <w:sz w:val="28"/>
          <w:szCs w:val="28"/>
          <w:lang w:val="en-US"/>
        </w:rPr>
        <w:t xml:space="preserve">estará </w:t>
      </w:r>
      <w:r>
        <w:rPr>
          <w:rFonts w:ascii="Verdana" w:hAnsi="Verdana"/>
          <w:sz w:val="28"/>
          <w:szCs w:val="28"/>
        </w:rPr>
        <w:t xml:space="preserve">disponible </w:t>
      </w:r>
      <w:r>
        <w:rPr>
          <w:rFonts w:ascii="Verdana" w:eastAsia="Times New Roman" w:hAnsi="Verdana" w:cs="Times New Roman"/>
          <w:sz w:val="28"/>
          <w:szCs w:val="28"/>
        </w:rPr>
        <w:t>en la sede electrónica municipal </w:t>
      </w:r>
      <w:hyperlink r:id="rId6" w:history="1">
        <w:r>
          <w:rPr>
            <w:rFonts w:ascii="Verdana" w:eastAsia="Times New Roman" w:hAnsi="Verdana" w:cs="Times New Roman"/>
            <w:color w:val="0000FF"/>
            <w:sz w:val="28"/>
            <w:szCs w:val="28"/>
            <w:u w:val="single"/>
          </w:rPr>
          <w:t>https://sede.santiagodelteide.es</w:t>
        </w:r>
      </w:hyperlink>
      <w:r>
        <w:t xml:space="preserve"> </w:t>
      </w:r>
      <w:r>
        <w:rPr>
          <w:rFonts w:ascii="Verdana" w:hAnsi="Verdana"/>
          <w:sz w:val="28"/>
          <w:szCs w:val="28"/>
        </w:rPr>
        <w:t>y en las oficinas de registro municipales( Ayuntamiento y Playa de La Arena)</w:t>
      </w:r>
      <w:r>
        <w:rPr>
          <w:rFonts w:hAnsi="Verdana"/>
          <w:sz w:val="28"/>
          <w:szCs w:val="28"/>
          <w:lang w:val="en-US"/>
        </w:rPr>
        <w:t>.</w:t>
      </w:r>
    </w:p>
    <w:p>
      <w:pPr>
        <w:spacing w:before="100" w:beforeAutospacing="1" w:after="100" w:afterAutospacing="1"/>
        <w:jc w:val="both"/>
        <w:rPr>
          <w:rFonts w:ascii="Verdana" w:hAnsi="Verdana"/>
          <w:sz w:val="28"/>
          <w:szCs w:val="28"/>
        </w:rPr>
      </w:pPr>
      <w:r>
        <w:rPr>
          <w:rFonts w:ascii="Verdana" w:hAnsi="Verdana"/>
          <w:sz w:val="28"/>
          <w:szCs w:val="28"/>
        </w:rPr>
        <w:lastRenderedPageBreak/>
        <w:t>Las personas interesadas deberán presentar la documentación requerida en las oficinas de registro municipal así como a través de la sede electrónica para lo cual deberán de disponer de certificado digital.</w:t>
      </w:r>
    </w:p>
    <w:p>
      <w:pPr>
        <w:pStyle w:val="NormalWeb"/>
        <w:jc w:val="both"/>
        <w:rPr>
          <w:rFonts w:ascii="Verdana" w:hAnsi="Verdana"/>
          <w:sz w:val="28"/>
          <w:szCs w:val="28"/>
        </w:rPr>
      </w:pPr>
      <w:r>
        <w:rPr>
          <w:rFonts w:ascii="Verdana" w:hAnsi="Verdana"/>
          <w:sz w:val="28"/>
          <w:szCs w:val="28"/>
        </w:rPr>
        <w:t>Toda la información relativa a estas ayudas( solicitud, bases, documentación y demás) estará disponible en el siguiente enlace:</w:t>
      </w:r>
    </w:p>
    <w:p>
      <w:pPr>
        <w:pStyle w:val="NormalWeb"/>
        <w:jc w:val="both"/>
        <w:rPr>
          <w:rFonts w:ascii="Verdana" w:hAnsi="Verdana"/>
          <w:sz w:val="28"/>
          <w:szCs w:val="28"/>
        </w:rPr>
      </w:pPr>
      <w:r>
        <w:rPr>
          <w:rFonts w:ascii="Verdana" w:hAnsi="Verdana"/>
          <w:sz w:val="28"/>
          <w:szCs w:val="28"/>
        </w:rPr>
        <w:t>https://sede.santiagodelteide.es/publico/edictos/2022000070</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F2D472"/>
    <w:lvl w:ilvl="0" w:tplc="FD18344E">
      <w:start w:val="1"/>
      <w:numFmt w:val="bullet"/>
      <w:lvlText w:val="-"/>
      <w:lvlJc w:val="left"/>
      <w:pPr>
        <w:tabs>
          <w:tab w:val="left"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left" w:pos="1440"/>
        </w:tabs>
        <w:ind w:left="1440" w:hanging="360"/>
      </w:pPr>
      <w:rPr>
        <w:rFonts w:ascii="Courier New" w:hAnsi="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45C2AA42"/>
    <w:lvl w:ilvl="0" w:tplc="57002FCE">
      <w:start w:val="1"/>
      <w:numFmt w:val="decimal"/>
      <w:lvlText w:val="%1-"/>
      <w:lvlJc w:val="left"/>
      <w:pPr>
        <w:tabs>
          <w:tab w:val="left" w:pos="795"/>
        </w:tabs>
        <w:ind w:left="795" w:hanging="360"/>
      </w:pPr>
      <w:rPr>
        <w:rFonts w:hint="default"/>
        <w:color w:val="000000"/>
      </w:rPr>
    </w:lvl>
    <w:lvl w:ilvl="1" w:tplc="0C0A0019" w:tentative="1">
      <w:start w:val="1"/>
      <w:numFmt w:val="lowerLetter"/>
      <w:lvlText w:val="%2."/>
      <w:lvlJc w:val="left"/>
      <w:pPr>
        <w:tabs>
          <w:tab w:val="left" w:pos="1515"/>
        </w:tabs>
        <w:ind w:left="1515" w:hanging="360"/>
      </w:pPr>
    </w:lvl>
    <w:lvl w:ilvl="2" w:tplc="0C0A001B" w:tentative="1">
      <w:start w:val="1"/>
      <w:numFmt w:val="lowerRoman"/>
      <w:lvlText w:val="%3."/>
      <w:lvlJc w:val="right"/>
      <w:pPr>
        <w:tabs>
          <w:tab w:val="left" w:pos="2235"/>
        </w:tabs>
        <w:ind w:left="2235" w:hanging="180"/>
      </w:pPr>
    </w:lvl>
    <w:lvl w:ilvl="3" w:tplc="0C0A000F" w:tentative="1">
      <w:start w:val="1"/>
      <w:numFmt w:val="decimal"/>
      <w:lvlText w:val="%4."/>
      <w:lvlJc w:val="left"/>
      <w:pPr>
        <w:tabs>
          <w:tab w:val="left" w:pos="2955"/>
        </w:tabs>
        <w:ind w:left="2955" w:hanging="360"/>
      </w:pPr>
    </w:lvl>
    <w:lvl w:ilvl="4" w:tplc="0C0A0019" w:tentative="1">
      <w:start w:val="1"/>
      <w:numFmt w:val="lowerLetter"/>
      <w:lvlText w:val="%5."/>
      <w:lvlJc w:val="left"/>
      <w:pPr>
        <w:tabs>
          <w:tab w:val="left" w:pos="3675"/>
        </w:tabs>
        <w:ind w:left="3675" w:hanging="360"/>
      </w:pPr>
    </w:lvl>
    <w:lvl w:ilvl="5" w:tplc="0C0A001B" w:tentative="1">
      <w:start w:val="1"/>
      <w:numFmt w:val="lowerRoman"/>
      <w:lvlText w:val="%6."/>
      <w:lvlJc w:val="right"/>
      <w:pPr>
        <w:tabs>
          <w:tab w:val="left" w:pos="4395"/>
        </w:tabs>
        <w:ind w:left="4395" w:hanging="180"/>
      </w:pPr>
    </w:lvl>
    <w:lvl w:ilvl="6" w:tplc="0C0A000F" w:tentative="1">
      <w:start w:val="1"/>
      <w:numFmt w:val="decimal"/>
      <w:lvlText w:val="%7."/>
      <w:lvlJc w:val="left"/>
      <w:pPr>
        <w:tabs>
          <w:tab w:val="left" w:pos="5115"/>
        </w:tabs>
        <w:ind w:left="5115" w:hanging="360"/>
      </w:pPr>
    </w:lvl>
    <w:lvl w:ilvl="7" w:tplc="0C0A0019" w:tentative="1">
      <w:start w:val="1"/>
      <w:numFmt w:val="lowerLetter"/>
      <w:lvlText w:val="%8."/>
      <w:lvlJc w:val="left"/>
      <w:pPr>
        <w:tabs>
          <w:tab w:val="left" w:pos="5835"/>
        </w:tabs>
        <w:ind w:left="5835" w:hanging="360"/>
      </w:pPr>
    </w:lvl>
    <w:lvl w:ilvl="8" w:tplc="0C0A001B" w:tentative="1">
      <w:start w:val="1"/>
      <w:numFmt w:val="lowerRoman"/>
      <w:lvlText w:val="%9."/>
      <w:lvlJc w:val="right"/>
      <w:pPr>
        <w:tabs>
          <w:tab w:val="left" w:pos="6555"/>
        </w:tabs>
        <w:ind w:left="6555" w:hanging="180"/>
      </w:pPr>
    </w:lvl>
  </w:abstractNum>
  <w:abstractNum w:abstractNumId="2">
    <w:nsid w:val="00000003"/>
    <w:multiLevelType w:val="hybridMultilevel"/>
    <w:tmpl w:val="4ACE4AF6"/>
    <w:lvl w:ilvl="0" w:tplc="C432582E">
      <w:start w:val="1"/>
      <w:numFmt w:val="bullet"/>
      <w:lvlText w:val="-"/>
      <w:lvlJc w:val="left"/>
      <w:pPr>
        <w:tabs>
          <w:tab w:val="left"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left" w:pos="1440"/>
        </w:tabs>
        <w:ind w:left="1440" w:hanging="360"/>
      </w:pPr>
      <w:rPr>
        <w:rFonts w:ascii="Courier New" w:hAnsi="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hybridMultilevel"/>
    <w:tmpl w:val="28D02E40"/>
    <w:lvl w:ilvl="0" w:tplc="44526BAC">
      <w:start w:val="5"/>
      <w:numFmt w:val="bullet"/>
      <w:lvlText w:val="-"/>
      <w:lvlJc w:val="left"/>
      <w:pPr>
        <w:tabs>
          <w:tab w:val="left"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left" w:pos="1440"/>
        </w:tabs>
        <w:ind w:left="1440" w:hanging="360"/>
      </w:pPr>
      <w:rPr>
        <w:rFonts w:ascii="Courier New" w:hAnsi="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4">
    <w:nsid w:val="10386A73"/>
    <w:multiLevelType w:val="hybridMultilevel"/>
    <w:tmpl w:val="FFCE097E"/>
    <w:lvl w:ilvl="0" w:tplc="A5A415A6">
      <w:start w:val="1"/>
      <w:numFmt w:val="decimal"/>
      <w:lvlText w:val="%1."/>
      <w:lvlJc w:val="left"/>
      <w:pPr>
        <w:tabs>
          <w:tab w:val="left" w:pos="720"/>
        </w:tabs>
        <w:ind w:left="720" w:hanging="360"/>
      </w:pPr>
    </w:lvl>
    <w:lvl w:ilvl="1" w:tplc="E8F6D8C8" w:tentative="1">
      <w:start w:val="1"/>
      <w:numFmt w:val="decimal"/>
      <w:lvlText w:val="%2."/>
      <w:lvlJc w:val="left"/>
      <w:pPr>
        <w:tabs>
          <w:tab w:val="left" w:pos="1440"/>
        </w:tabs>
        <w:ind w:left="1440" w:hanging="360"/>
      </w:pPr>
    </w:lvl>
    <w:lvl w:ilvl="2" w:tplc="1E18CEC8" w:tentative="1">
      <w:start w:val="1"/>
      <w:numFmt w:val="decimal"/>
      <w:lvlText w:val="%3."/>
      <w:lvlJc w:val="left"/>
      <w:pPr>
        <w:tabs>
          <w:tab w:val="left" w:pos="2160"/>
        </w:tabs>
        <w:ind w:left="2160" w:hanging="360"/>
      </w:pPr>
    </w:lvl>
    <w:lvl w:ilvl="3" w:tplc="4DB0B49C" w:tentative="1">
      <w:start w:val="1"/>
      <w:numFmt w:val="decimal"/>
      <w:lvlText w:val="%4."/>
      <w:lvlJc w:val="left"/>
      <w:pPr>
        <w:tabs>
          <w:tab w:val="left" w:pos="2880"/>
        </w:tabs>
        <w:ind w:left="2880" w:hanging="360"/>
      </w:pPr>
    </w:lvl>
    <w:lvl w:ilvl="4" w:tplc="58DA2106" w:tentative="1">
      <w:start w:val="1"/>
      <w:numFmt w:val="decimal"/>
      <w:lvlText w:val="%5."/>
      <w:lvlJc w:val="left"/>
      <w:pPr>
        <w:tabs>
          <w:tab w:val="left" w:pos="3600"/>
        </w:tabs>
        <w:ind w:left="3600" w:hanging="360"/>
      </w:pPr>
    </w:lvl>
    <w:lvl w:ilvl="5" w:tplc="614AE0AA" w:tentative="1">
      <w:start w:val="1"/>
      <w:numFmt w:val="decimal"/>
      <w:lvlText w:val="%6."/>
      <w:lvlJc w:val="left"/>
      <w:pPr>
        <w:tabs>
          <w:tab w:val="left" w:pos="4320"/>
        </w:tabs>
        <w:ind w:left="4320" w:hanging="360"/>
      </w:pPr>
    </w:lvl>
    <w:lvl w:ilvl="6" w:tplc="72C09D18" w:tentative="1">
      <w:start w:val="1"/>
      <w:numFmt w:val="decimal"/>
      <w:lvlText w:val="%7."/>
      <w:lvlJc w:val="left"/>
      <w:pPr>
        <w:tabs>
          <w:tab w:val="left" w:pos="5040"/>
        </w:tabs>
        <w:ind w:left="5040" w:hanging="360"/>
      </w:pPr>
    </w:lvl>
    <w:lvl w:ilvl="7" w:tplc="524A3172" w:tentative="1">
      <w:start w:val="1"/>
      <w:numFmt w:val="decimal"/>
      <w:lvlText w:val="%8."/>
      <w:lvlJc w:val="left"/>
      <w:pPr>
        <w:tabs>
          <w:tab w:val="left" w:pos="5760"/>
        </w:tabs>
        <w:ind w:left="5760" w:hanging="360"/>
      </w:pPr>
    </w:lvl>
    <w:lvl w:ilvl="8" w:tplc="60A04D2E" w:tentative="1">
      <w:start w:val="1"/>
      <w:numFmt w:val="decimal"/>
      <w:lvlText w:val="%9."/>
      <w:lvlJc w:val="left"/>
      <w:pPr>
        <w:tabs>
          <w:tab w:val="left"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rPr>
      <w:color w:val="0000FF"/>
      <w:u w:val="single"/>
    </w:rPr>
  </w:style>
  <w:style w:type="paragraph" w:styleId="Textoindependiente2">
    <w:name w:val="Body Text 2"/>
    <w:basedOn w:val="Normal"/>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pPr>
      <w:tabs>
        <w:tab w:val="center" w:pos="4606"/>
      </w:tabs>
      <w:ind w:firstLine="708"/>
      <w:jc w:val="center"/>
    </w:pPr>
    <w:rPr>
      <w:rFonts w:eastAsia="Arial Unicode MS" w:cs="Arial Unicode MS"/>
      <w:sz w:val="36"/>
      <w:szCs w:val="20"/>
    </w:rPr>
  </w:style>
  <w:style w:type="paragraph" w:styleId="Textoindependiente3">
    <w:name w:val="Body Text 3"/>
    <w:basedOn w:val="Normal"/>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markedcontent">
    <w:name w:val="markedcontent"/>
    <w:basedOn w:val="Fuentedeprrafopredete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santiagodelteide.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1378</Characters>
  <Application>Microsoft Office Word</Application>
  <DocSecurity>0</DocSecurity>
  <Lines>11</Lines>
  <Paragraphs>3</Paragraphs>
  <ScaleCrop>false</ScaleCrop>
  <Company>pedro</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2022-10-10T07:18:00Z</dcterms:created>
  <dcterms:modified xsi:type="dcterms:W3CDTF">2022-10-10T07:18:00Z</dcterms:modified>
</cp:coreProperties>
</file>